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DD" w:rsidRDefault="00BE79DD" w:rsidP="00BE79DD">
      <w:pPr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 w:rsidRPr="00BE79DD"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附</w:t>
      </w:r>
      <w:r w:rsidRPr="00BE79DD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件</w:t>
      </w:r>
      <w:bookmarkStart w:id="0" w:name="_GoBack"/>
      <w:bookmarkEnd w:id="0"/>
    </w:p>
    <w:p w:rsidR="00BE79DD" w:rsidRPr="001A20FD" w:rsidRDefault="001A20FD" w:rsidP="00BE79DD">
      <w:pPr>
        <w:spacing w:afterLines="25" w:after="78"/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</w:pPr>
      <w:r w:rsidRPr="001A20FD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南京审计大学</w:t>
      </w:r>
      <w:r w:rsidRPr="001A20FD">
        <w:rPr>
          <w:rFonts w:ascii="仿宋" w:eastAsia="仿宋" w:hAnsi="仿宋" w:cs="宋体"/>
          <w:b/>
          <w:color w:val="000000" w:themeColor="text1"/>
          <w:kern w:val="0"/>
          <w:sz w:val="32"/>
          <w:szCs w:val="32"/>
        </w:rPr>
        <w:t>2019年度新生研讨课立项建设名单</w:t>
      </w:r>
    </w:p>
    <w:tbl>
      <w:tblPr>
        <w:tblpPr w:leftFromText="180" w:rightFromText="180" w:vertAnchor="text" w:horzAnchor="margin" w:tblpXSpec="center" w:tblpY="89"/>
        <w:tblW w:w="8642" w:type="dxa"/>
        <w:tblLook w:val="04A0" w:firstRow="1" w:lastRow="0" w:firstColumn="1" w:lastColumn="0" w:noHBand="0" w:noVBand="1"/>
      </w:tblPr>
      <w:tblGrid>
        <w:gridCol w:w="900"/>
        <w:gridCol w:w="1820"/>
        <w:gridCol w:w="3938"/>
        <w:gridCol w:w="1984"/>
      </w:tblGrid>
      <w:tr w:rsidR="00BE79DD" w:rsidRPr="00BE79DD" w:rsidTr="00BE79DD">
        <w:trPr>
          <w:trHeight w:hRule="exact"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7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7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7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E79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课程负责人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政府审计学院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审计与阅读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张文秀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会计、组织与社会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殷俊明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现象与本质：管理的奥秘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王军伟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社会心理学专题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黄海艳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大学学业、专业、职业与人生探讨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赵红梅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政治哲学导论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叶战备</w:t>
            </w:r>
          </w:p>
        </w:tc>
      </w:tr>
      <w:tr w:rsidR="00BE79DD" w:rsidRPr="00BE79DD" w:rsidTr="00BE79DD">
        <w:trPr>
          <w:trHeight w:val="42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生活中的生态文明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Default="00BE79DD" w:rsidP="00BE79DD">
            <w:pPr>
              <w:widowControl/>
              <w:spacing w:line="2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张劲松主讲</w:t>
            </w:r>
          </w:p>
          <w:p w:rsidR="00BE79DD" w:rsidRPr="00BE79DD" w:rsidRDefault="00BE79DD" w:rsidP="00BE79DD">
            <w:pPr>
              <w:widowControl/>
              <w:spacing w:line="2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(助教:林莉 </w:t>
            </w:r>
            <w:proofErr w:type="gramStart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袁</w:t>
            </w:r>
            <w:proofErr w:type="gramEnd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建军)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哲学智慧与创新思维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赵军锋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当代中国政治研究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汪建昌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阅读、写作与金融学研究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  清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现代金融学理论与方法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谷  政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明代白银货币史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  昆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生活中的经济学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肖振宇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金融的本质和金融专业的学习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陆桂琴</w:t>
            </w:r>
            <w:proofErr w:type="gramEnd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国际经济热点问题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孙文远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经济全球化与逆全球化研究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任志成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互联网与经济、管理和艺术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姚</w:t>
            </w:r>
            <w:proofErr w:type="gramEnd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生活中的经济学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张宝贵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财政与民生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曾宪影</w:t>
            </w:r>
            <w:proofErr w:type="gramEnd"/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寡</w:t>
            </w:r>
            <w:proofErr w:type="gramEnd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占竞争理论及其应用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向洪金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统计与数学学院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几类常用的数学模型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许秋滨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统计与数学学院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深度学习与Python实践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孙黎明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系统思考与创新实践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葛世龙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计算机科学与逻辑学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张晋津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审计信息化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陈伟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信息工程学院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学会思考——批判性思维训练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李善波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《说文解字》与中国文化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栗学英</w:t>
            </w:r>
            <w:proofErr w:type="gramEnd"/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文学经典与中国文化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刘廷乾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英汉语</w:t>
            </w:r>
            <w:proofErr w:type="gramStart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言文化</w:t>
            </w:r>
            <w:proofErr w:type="gramEnd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现象研讨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钱永红</w:t>
            </w:r>
            <w:proofErr w:type="gramEnd"/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句法学入门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朱  </w:t>
            </w:r>
            <w:proofErr w:type="gramStart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炜</w:t>
            </w:r>
            <w:proofErr w:type="gramEnd"/>
          </w:p>
        </w:tc>
      </w:tr>
      <w:tr w:rsidR="00BE79DD" w:rsidRPr="00BE79DD" w:rsidTr="00BE79DD">
        <w:trPr>
          <w:trHeight w:val="6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spacing w:line="200" w:lineRule="exac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 Case Study of Chinese-American Literature: Amy Tan（美国华裔文学个案研究：谭恩美）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孙  刚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国际关系的历史与现实专题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高志虎</w:t>
            </w:r>
          </w:p>
        </w:tc>
      </w:tr>
      <w:tr w:rsidR="00BE79DD" w:rsidRPr="00BE79DD" w:rsidTr="00BE79DD">
        <w:trPr>
          <w:trHeight w:hRule="exact"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艺术教育部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《红楼梦》与中国文化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9DD" w:rsidRPr="00BE79DD" w:rsidRDefault="00BE79DD" w:rsidP="00BE79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proofErr w:type="gramStart"/>
            <w:r w:rsidRPr="00BE7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唐善梅</w:t>
            </w:r>
            <w:proofErr w:type="gramEnd"/>
          </w:p>
        </w:tc>
      </w:tr>
    </w:tbl>
    <w:p w:rsidR="00BE79DD" w:rsidRPr="00BE79DD" w:rsidRDefault="00BE79DD" w:rsidP="00BE79DD">
      <w:pPr>
        <w:jc w:val="left"/>
        <w:rPr>
          <w:b/>
        </w:rPr>
      </w:pPr>
    </w:p>
    <w:sectPr w:rsidR="00BE79DD" w:rsidRPr="00BE7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DD"/>
    <w:rsid w:val="001A20FD"/>
    <w:rsid w:val="003A45AD"/>
    <w:rsid w:val="00B97DA7"/>
    <w:rsid w:val="00BE79DD"/>
    <w:rsid w:val="00EB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87716-EDF9-462F-B650-23BD44EF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Company>NAU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王玉芳</dc:creator>
  <cp:keywords/>
  <dc:description/>
  <cp:lastModifiedBy>王玉芳</cp:lastModifiedBy>
  <cp:revision>4</cp:revision>
  <dcterms:created xsi:type="dcterms:W3CDTF">2019-07-03T06:19:00Z</dcterms:created>
  <dcterms:modified xsi:type="dcterms:W3CDTF">2019-07-08T00:39:00Z</dcterms:modified>
</cp:coreProperties>
</file>